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#84</w:t>
      </w:r>
      <w:r>
        <w:rPr>
          <w:rFonts w:ascii="Arial" w:hAnsi="Arial" w:cs="Arial"/>
          <w:b/>
          <w:sz w:val="24"/>
          <w:szCs w:val="24"/>
          <w:lang w:val="en-US" w:eastAsia="zh-CN"/>
        </w:rPr>
        <w:t>b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is                                                                       </w:t>
      </w:r>
      <w:bookmarkStart w:id="1" w:name="_GoBack"/>
      <w:bookmarkEnd w:id="1"/>
      <w:r>
        <w:rPr>
          <w:rFonts w:ascii="Arial" w:hAnsi="Arial" w:eastAsia="MS Mincho" w:cs="Arial"/>
          <w:b/>
          <w:sz w:val="24"/>
          <w:szCs w:val="24"/>
          <w:lang w:val="en-US"/>
        </w:rPr>
        <w:t>R4-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1710559</w:t>
      </w:r>
    </w:p>
    <w:p>
      <w:pPr>
        <w:tabs>
          <w:tab w:val="right" w:pos="10440"/>
          <w:tab w:val="right" w:pos="13323"/>
        </w:tabs>
        <w:spacing w:afterLines="10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Dubrovnik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Croatia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October</w:t>
      </w:r>
      <w:r>
        <w:rPr>
          <w:rFonts w:ascii="Arial" w:hAnsi="Arial" w:cs="Arial"/>
          <w:b/>
          <w:sz w:val="24"/>
          <w:szCs w:val="24"/>
          <w:lang w:val="en-US" w:eastAsia="zh-CN"/>
        </w:rPr>
        <w:t>, 2017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Discussion on EMF Exposure of NR BS </w:t>
      </w:r>
    </w:p>
    <w:p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hint="eastAsia" w:ascii="Arial" w:hAnsi="Arial" w:cs="Arial"/>
          <w:color w:val="000000"/>
          <w:sz w:val="21"/>
          <w:szCs w:val="21"/>
          <w:shd w:val="clear" w:color="auto" w:fill="FFFFFF"/>
          <w:lang w:val="en-US" w:eastAsia="zh-CN"/>
        </w:rPr>
        <w:t>9.6.2.2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For Range1-C and Range 1-H NR BS, the EMC test should be carried out with the antenna connectors or TAB connectors terminated with 50</w:t>
      </w:r>
      <w:r>
        <w:rPr>
          <w:lang w:val="en-US" w:eastAsia="zh-CN"/>
        </w:rPr>
        <w:t xml:space="preserve"> O</w:t>
      </w:r>
      <w:r>
        <w:rPr>
          <w:rFonts w:hint="eastAsia"/>
          <w:lang w:val="en-US" w:eastAsia="zh-CN"/>
        </w:rPr>
        <w:t>hm load[1] so that the RF signal will not radiate through the antenna to cause harmful radiation to human body. However, for Range 1-O and Range 2 NR BS, the antenna will be integrated with the EUT so the EMF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(Electromagnetic Field) Exposure will be significantly larger. Test operators who stand close to the EUT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(equipment under test) will suffer from EMF exposure during EMC tests.  </w:t>
      </w:r>
    </w:p>
    <w:p>
      <w:pPr>
        <w:rPr>
          <w:lang w:eastAsia="ja-JP"/>
        </w:rPr>
      </w:pPr>
      <w:r>
        <w:rPr>
          <w:rFonts w:hint="eastAsia"/>
          <w:lang w:val="en-US" w:eastAsia="zh-CN"/>
        </w:rPr>
        <w:t xml:space="preserve">In this contribution, we give some discussion on the EMF exposure for the EMC testing. 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are many different standards for BS EMF Exposure and most of them have the same limits which are the one set by International Commission for Non-Ionizing Radiation Protection(ICNIRP).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[2] EMF Exposure limit with metric of Power Density includes both Occupational Exposure and General Population Exposure, which are shown in table 1 and table 2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Table 1:  Limits for Occupational Exposure</w:t>
      </w:r>
    </w:p>
    <w:tbl>
      <w:tblPr>
        <w:tblStyle w:val="53"/>
        <w:tblW w:w="837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63"/>
        <w:gridCol w:w="2763"/>
        <w:gridCol w:w="28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373" w:type="dxa"/>
            <w:gridSpan w:val="3"/>
            <w:shd w:val="clear" w:color="auto" w:fill="F5F5F5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Occupational Exposure: Power Density(W/m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 – 400 (MHz)</w:t>
            </w:r>
          </w:p>
        </w:tc>
        <w:tc>
          <w:tcPr>
            <w:tcW w:w="276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400 – 2000 (MHz)</w:t>
            </w:r>
          </w:p>
        </w:tc>
        <w:tc>
          <w:tcPr>
            <w:tcW w:w="284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2000 – 10000 (MHz)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6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  </w:t>
            </w:r>
          </w:p>
        </w:tc>
        <w:tc>
          <w:tcPr>
            <w:tcW w:w="276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f/40  </w:t>
            </w:r>
          </w:p>
        </w:tc>
        <w:tc>
          <w:tcPr>
            <w:tcW w:w="284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50  </w:t>
            </w:r>
            <w:bookmarkStart w:id="0" w:name="TABLE3"/>
          </w:p>
        </w:tc>
      </w:tr>
      <w:bookmarkEnd w:id="0"/>
    </w:tbl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Table 2: Limits for General Population Exposure</w:t>
      </w:r>
    </w:p>
    <w:tbl>
      <w:tblPr>
        <w:tblStyle w:val="53"/>
        <w:tblW w:w="837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63"/>
        <w:gridCol w:w="2763"/>
        <w:gridCol w:w="28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73" w:type="dxa"/>
            <w:gridSpan w:val="3"/>
            <w:shd w:val="clear" w:color="auto" w:fill="F5F5F5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lang w:val="en-US" w:eastAsia="zh-CN"/>
              </w:rPr>
              <w:t>General Population Exposure</w:t>
            </w:r>
            <w:r>
              <w:rPr>
                <w:rFonts w:hAnsi="Verdana"/>
                <w:b/>
                <w:bCs/>
                <w:color w:val="000000"/>
              </w:rPr>
              <w:t>：</w:t>
            </w:r>
            <w:r>
              <w:rPr>
                <w:rFonts w:hint="eastAsia"/>
                <w:lang w:val="en-US" w:eastAsia="zh-CN"/>
              </w:rPr>
              <w:t>Power Density(W/m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6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10 – 400 (MHz)</w:t>
            </w:r>
          </w:p>
        </w:tc>
        <w:tc>
          <w:tcPr>
            <w:tcW w:w="276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400 – 2000 (MHz)</w:t>
            </w:r>
          </w:p>
        </w:tc>
        <w:tc>
          <w:tcPr>
            <w:tcW w:w="284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2000 – 10000 (MHz)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76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76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f/200 </w:t>
            </w:r>
          </w:p>
        </w:tc>
        <w:tc>
          <w:tcPr>
            <w:tcW w:w="284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</w:p>
        </w:tc>
      </w:tr>
    </w:tbl>
    <w:p>
      <w:pPr>
        <w:rPr>
          <w:bCs/>
          <w:lang w:val="en-US" w:eastAsia="zh-CN"/>
        </w:rPr>
      </w:pPr>
    </w:p>
    <w:p>
      <w:pPr>
        <w:widowControl w:val="0"/>
        <w:spacing w:line="3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Power Density is calculated in different equation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 far field region and near field region. In far field region, the sphere model is illustrated in Figure 1.</w:t>
      </w:r>
    </w:p>
    <w:p>
      <w:pPr>
        <w:widowControl w:val="0"/>
        <w:spacing w:line="360" w:lineRule="auto"/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object>
          <v:shape id="_x0000_i1025" o:spt="75" type="#_x0000_t75" style="height:130.3pt;width:202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widowControl w:val="0"/>
        <w:spacing w:line="360" w:lineRule="auto"/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Figure 1 Sphere Model in Far field Region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power density based on this model can be calculated by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quation 1.   </w:t>
      </w:r>
    </w:p>
    <w:p>
      <w:pPr>
        <w:ind w:firstLine="3570" w:firstLineChars="170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object>
          <v:shape id="_x0000_i1026" o:spt="75" type="#_x0000_t75" style="height:30.9pt;width:49.0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                                                                                         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(1)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where:</w:t>
      </w:r>
    </w:p>
    <w:p>
      <w:pPr>
        <w:numPr>
          <w:ilvl w:val="0"/>
          <w:numId w:val="7"/>
        </w:numPr>
        <w:ind w:left="840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P is the power level at antenna connector.</w:t>
      </w:r>
    </w:p>
    <w:p>
      <w:pPr>
        <w:numPr>
          <w:ilvl w:val="0"/>
          <w:numId w:val="7"/>
        </w:numPr>
        <w:ind w:left="840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G is the numerical antenna gain .</w:t>
      </w:r>
    </w:p>
    <w:p>
      <w:pPr>
        <w:numPr>
          <w:ilvl w:val="0"/>
          <w:numId w:val="7"/>
        </w:numPr>
        <w:ind w:left="840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d is the distance between the test point and the EUT.</w:t>
      </w:r>
    </w:p>
    <w:p>
      <w:pPr>
        <w:widowControl w:val="0"/>
        <w:spacing w:line="360" w:lineRule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Near field EMF Exposure is calculated with the cylinder model shown in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F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igure 2 below: </w:t>
      </w:r>
    </w:p>
    <w:p>
      <w:pPr>
        <w:widowControl w:val="0"/>
        <w:spacing w:line="360" w:lineRule="auto"/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4653280" cy="1729740"/>
            <wp:effectExtent l="0" t="0" r="13970" b="381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3280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Figure 2 Cylinder Model in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n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ear field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r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egion</w:t>
      </w:r>
    </w:p>
    <w:p>
      <w:r>
        <w:rPr>
          <w:sz w:val="21"/>
        </w:rPr>
        <w:pict>
          <v:shape id="_x0000_s1027" o:spid="_x0000_s1027" o:spt="202" type="#_x0000_t202" style="position:absolute;left:0pt;margin-left:225.9pt;margin-top:60.45pt;height:21.1pt;width:79.45pt;z-index:251659264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Isotropical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26" o:spid="_x0000_s1026" o:spt="202" type="#_x0000_t202" style="position:absolute;left:0pt;margin-left:227.25pt;margin-top:30.65pt;height:21.1pt;width:79.45pt;z-index:25165824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Directional</w:t>
                  </w:r>
                </w:p>
              </w:txbxContent>
            </v:textbox>
          </v:shape>
        </w:pic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Equation 2 can be used to calculate near field power density. </w:t>
      </w:r>
    </w:p>
    <w:p>
      <w:pPr>
        <w:widowControl w:val="0"/>
        <w:spacing w:line="360" w:lineRule="auto"/>
        <w:ind w:firstLine="2600" w:firstLineChars="130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position w:val="-56"/>
          <w:lang w:val="en-US" w:eastAsia="zh-CN"/>
        </w:rPr>
        <w:object>
          <v:shape id="_x0000_i1027" o:spt="75" type="#_x0000_t75" style="height:61.85pt;width:7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                                                    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(2)</w:t>
      </w:r>
    </w:p>
    <w:p>
      <w:pPr>
        <w:widowControl w:val="0"/>
        <w:spacing w:line="360" w:lineRule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where:</w:t>
      </w:r>
    </w:p>
    <w:p>
      <w:pPr>
        <w:numPr>
          <w:ilvl w:val="0"/>
          <w:numId w:val="7"/>
        </w:numPr>
        <w:ind w:left="840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P is the power level at antenna connector.</w:t>
      </w:r>
    </w:p>
    <w:p>
      <w:pPr>
        <w:numPr>
          <w:ilvl w:val="0"/>
          <w:numId w:val="7"/>
        </w:numPr>
        <w:ind w:left="840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h is the dimension of antenna.</w:t>
      </w:r>
    </w:p>
    <w:p>
      <w:pPr>
        <w:numPr>
          <w:ilvl w:val="0"/>
          <w:numId w:val="7"/>
        </w:numPr>
        <w:ind w:left="840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d is the distance between the test point and the EUT in H-plane.</w:t>
      </w:r>
    </w:p>
    <w:p>
      <w:pPr>
        <w:numPr>
          <w:ilvl w:val="0"/>
          <w:numId w:val="7"/>
        </w:numPr>
        <w:ind w:left="840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θ is the H－Plane Half Power beamwidth.</w:t>
      </w:r>
    </w:p>
    <w:p>
      <w:pPr>
        <w:widowControl w:val="0"/>
        <w:spacing w:line="360" w:lineRule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To distinguish the far field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from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 near field region,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E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quation 3 will be used: </w:t>
      </w:r>
    </w:p>
    <w:p>
      <w:pPr>
        <w:widowControl w:val="0"/>
        <w:spacing w:line="360" w:lineRule="auto"/>
        <w:ind w:firstLine="4200" w:firstLineChars="200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position w:val="-24"/>
          <w:sz w:val="21"/>
          <w:szCs w:val="24"/>
          <w:lang w:val="en-US" w:eastAsia="zh-CN"/>
        </w:rPr>
        <w:object>
          <v:shape id="_x0000_i1028" o:spt="75" type="#_x0000_t75" style="height:33.15pt;width:42.8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kern w:val="2"/>
          <w:position w:val="-24"/>
          <w:sz w:val="21"/>
          <w:szCs w:val="24"/>
          <w:lang w:val="en-US" w:eastAsia="zh-CN"/>
        </w:rPr>
        <w:t xml:space="preserve">                                                                               </w:t>
      </w:r>
      <w:r>
        <w:rPr>
          <w:rFonts w:asciiTheme="minorHAnsi" w:hAnsiTheme="minorHAnsi" w:eastAsiaTheme="minorEastAsia" w:cstheme="minorBidi"/>
          <w:kern w:val="2"/>
          <w:position w:val="-24"/>
          <w:sz w:val="21"/>
          <w:szCs w:val="24"/>
          <w:lang w:val="en-US" w:eastAsia="zh-CN"/>
        </w:rPr>
        <w:t>(3)</w:t>
      </w:r>
    </w:p>
    <w:p>
      <w:pPr>
        <w:widowControl w:val="0"/>
        <w:spacing w:line="360" w:lineRule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where </w:t>
      </w:r>
    </w:p>
    <w:p>
      <w:pPr>
        <w:numPr>
          <w:ilvl w:val="0"/>
          <w:numId w:val="7"/>
        </w:numPr>
        <w:ind w:left="840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h is the dimension of antenna</w:t>
      </w:r>
    </w:p>
    <w:p>
      <w:pPr>
        <w:numPr>
          <w:ilvl w:val="0"/>
          <w:numId w:val="7"/>
        </w:numPr>
        <w:ind w:left="840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λ is the wavelength of transmit signal</w:t>
      </w:r>
    </w:p>
    <w:p>
      <w:pPr>
        <w:widowControl w:val="0"/>
        <w:spacing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>An example to calculate the EMF Exposure is provided as follow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>:</w:t>
      </w:r>
    </w:p>
    <w:p>
      <w:pPr>
        <w:widowControl w:val="0"/>
        <w:spacing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>According to IEC 61000-4-2[3], test operator needs to stand very close to the EUT to implement the Electrostatic Discharge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(ESD) test due to the use of the ESD Gun. The distance of 0.3m is assumed as shown in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igure 3. </w:t>
      </w:r>
    </w:p>
    <w:p>
      <w:pPr>
        <w:widowControl w:val="0"/>
        <w:spacing w:line="360" w:lineRule="auto"/>
        <w:jc w:val="center"/>
      </w:pPr>
      <w:r>
        <w:drawing>
          <wp:inline distT="0" distB="0" distL="114300" distR="114300">
            <wp:extent cx="1522730" cy="1119505"/>
            <wp:effectExtent l="0" t="0" r="1270" b="444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2730" cy="1119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3 Example of ESD test </w:t>
      </w:r>
    </w:p>
    <w:p>
      <w:pPr>
        <w:widowControl w:val="0"/>
        <w:spacing w:line="360" w:lineRule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Considering the BS power equals to 32W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(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1W*32 integrated antennas)）, antenna height is 1m,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and </w:t>
      </w:r>
      <w:r>
        <w:rPr>
          <w:rFonts w:asciiTheme="minorHAnsi" w:hAnsiTheme="minorHAnsi" w:eastAsiaTheme="minorEastAsia" w:cstheme="minorHAnsi"/>
          <w:kern w:val="2"/>
          <w:sz w:val="21"/>
          <w:szCs w:val="24"/>
          <w:lang w:val="en-US" w:eastAsia="zh-CN"/>
        </w:rPr>
        <w:t>Ө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is 60° antenna gain is 16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dBi and the distance is assumed as 0.3m by considering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that 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the test operator needs to capture the ESD Gun in ESD test </w:t>
      </w:r>
    </w:p>
    <w:p>
      <w:pPr>
        <w:widowControl w:val="0"/>
        <w:spacing w:line="360" w:lineRule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According to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E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quation 3, we can get: </w:t>
      </w:r>
      <w:r>
        <w:rPr>
          <w:rFonts w:hint="eastAsia"/>
          <w:position w:val="-28"/>
          <w:lang w:val="en-US" w:eastAsia="zh-CN"/>
        </w:rPr>
        <w:object>
          <v:shape id="_x0000_i1029" o:spt="75" type="#_x0000_t75" style="height:34.9pt;width:94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</w:p>
    <w:p>
      <w:pPr>
        <w:widowControl w:val="0"/>
        <w:spacing w:line="360" w:lineRule="auto"/>
        <w:rPr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According to </w:t>
      </w: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>E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quation 2,  the </w:t>
      </w:r>
      <w:r>
        <w:rPr>
          <w:rFonts w:hint="eastAsia"/>
          <w:lang w:val="en-US" w:eastAsia="zh-CN"/>
        </w:rPr>
        <w:t>power density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/>
        </w:rPr>
        <w:t xml:space="preserve"> in the near field is: </w:t>
      </w:r>
      <w:r>
        <w:rPr>
          <w:rFonts w:hint="eastAsia"/>
          <w:lang w:val="en-US" w:eastAsia="zh-CN"/>
        </w:rPr>
        <w:t xml:space="preserve">S=（32/(3.14*0.3*1)）*（360/60）=203.8W/m². It can be seen that the value is </w:t>
      </w:r>
      <w:r>
        <w:rPr>
          <w:lang w:val="en-US" w:eastAsia="zh-CN"/>
        </w:rPr>
        <w:t>much</w:t>
      </w:r>
      <w:r>
        <w:rPr>
          <w:rFonts w:hint="eastAsia"/>
          <w:lang w:val="en-US" w:eastAsia="zh-CN"/>
        </w:rPr>
        <w:t xml:space="preserve"> larger than the ICNIRP limit as 1</w:t>
      </w:r>
      <w:r>
        <w:rPr>
          <w:color w:val="000000"/>
        </w:rPr>
        <w:t>0 W/m</w:t>
      </w:r>
      <w:r>
        <w:rPr>
          <w:color w:val="000000"/>
          <w:vertAlign w:val="superscript"/>
        </w:rPr>
        <w:t>2</w:t>
      </w:r>
      <w:r>
        <w:rPr>
          <w:rFonts w:hint="eastAsia"/>
          <w:lang w:val="en-US" w:eastAsia="zh-CN"/>
        </w:rPr>
        <w:t xml:space="preserve"> at 3.5GHz. With the antenna number increase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>, EMF Exposure increases. In this way, the present test configuration in TS 36.113 need to be reconsidered from the aspects of protecting test operator.</w:t>
      </w:r>
    </w:p>
    <w:p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Observation:   EMF exposure will exceed the ICNIRP limit during EMC test for Range 1-O and Range 2 NR BS if the test operator stands near the EUT.</w:t>
      </w:r>
    </w:p>
    <w:p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Proposal: Test configuration should be re-visited to protect test operators from EMF Exposure in EMC test for Range 1-O and Range 2 NR BS.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>
      <w:pPr>
        <w:rPr>
          <w:lang w:val="en-US" w:eastAsia="zh-CN"/>
        </w:rPr>
      </w:pPr>
      <w:r>
        <w:rPr>
          <w:rFonts w:hint="eastAsia"/>
          <w:color w:val="000000"/>
          <w:lang w:val="en-US" w:eastAsia="zh-CN"/>
        </w:rPr>
        <w:t>In this contribution, w</w:t>
      </w:r>
      <w:r>
        <w:rPr>
          <w:rFonts w:hint="eastAsia"/>
          <w:lang w:val="en-US" w:eastAsia="zh-CN"/>
        </w:rPr>
        <w:t>e discussed test configuration for ESD test and calculated the EMF Exposure. the observation and proposal are:</w:t>
      </w:r>
    </w:p>
    <w:p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Observation:   EMF exposure will exceed the ICNIRP limit during EMC test for Range 1-O and Range 2 NR BS if the test operator stands near the EUT.</w:t>
      </w:r>
    </w:p>
    <w:p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Proposal: Test configuration should be re-visited to protect test operators from EMF Exposure in EMC test for Range 1-O and Range 2 NR BS.</w:t>
      </w:r>
    </w:p>
    <w:p>
      <w:pPr>
        <w:pStyle w:val="2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pStyle w:val="120"/>
        <w:numPr>
          <w:ilvl w:val="0"/>
          <w:numId w:val="8"/>
        </w:numPr>
        <w:rPr>
          <w:lang w:eastAsia="zh-CN"/>
        </w:rPr>
      </w:pPr>
      <w:r>
        <w:rPr>
          <w:rFonts w:hint="eastAsia"/>
        </w:rPr>
        <w:t>3GPP TS 3</w:t>
      </w:r>
      <w:r>
        <w:rPr>
          <w:rFonts w:hint="eastAsia" w:eastAsia="宋体"/>
          <w:lang w:val="en-US" w:eastAsia="zh-CN"/>
        </w:rPr>
        <w:t>7</w:t>
      </w:r>
      <w:r>
        <w:rPr>
          <w:rFonts w:hint="eastAsia"/>
        </w:rPr>
        <w:t>.113</w:t>
      </w:r>
      <w:r>
        <w:rPr>
          <w:rFonts w:hint="eastAsia" w:eastAsia="宋体"/>
          <w:lang w:val="en-US" w:eastAsia="zh-CN"/>
        </w:rPr>
        <w:t xml:space="preserve"> LTE;</w:t>
      </w:r>
      <w:r>
        <w:t>Evolved Universal Terrestrial Radio Access (E-UTRA)</w:t>
      </w:r>
      <w:r>
        <w:rPr>
          <w:rFonts w:hint="eastAsia" w:eastAsia="宋体"/>
        </w:rPr>
        <w:t>Base Station (BS)  and repeater ElectroMagnetic Compatibility (EMC)</w:t>
      </w:r>
    </w:p>
    <w:p>
      <w:pPr>
        <w:pStyle w:val="120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ICNIRP GUIDELINES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FOR LIMITING EXPOSURE TO TIME‐VARYINGELECTRIC, MAGNETIC AND ELECTROMAGNETICFIELDS (UP TO 300 GHZ)</w:t>
      </w:r>
    </w:p>
    <w:p>
      <w:pPr>
        <w:pStyle w:val="120"/>
        <w:numPr>
          <w:ilvl w:val="0"/>
          <w:numId w:val="8"/>
        </w:numPr>
        <w:rPr>
          <w:lang w:eastAsia="zh-CN"/>
        </w:rPr>
      </w:pPr>
      <w:r>
        <w:rPr>
          <w:rFonts w:hint="eastAsia"/>
          <w:lang w:val="en-US" w:eastAsia="zh-CN"/>
        </w:rPr>
        <w:t>IEC 61000-4-2 Electromagnetic compatibility (EMC) –Part 4-2: Testing and measurement techniques – Electrostatic discharge immunity test.</w:t>
      </w:r>
    </w:p>
    <w:p>
      <w:pPr>
        <w:pStyle w:val="120"/>
        <w:numPr>
          <w:ilvl w:val="0"/>
          <w:numId w:val="0"/>
        </w:numPr>
        <w:ind w:left="360"/>
        <w:rPr>
          <w:lang w:eastAsia="zh-CN"/>
        </w:rPr>
      </w:pPr>
    </w:p>
    <w:sectPr>
      <w:footnotePr>
        <w:numRestart w:val="eachSect"/>
      </w:footnotePr>
      <w:pgSz w:w="11907" w:h="16840"/>
      <w:pgMar w:top="794" w:right="794" w:bottom="993" w:left="79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Avenir Nex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swiss"/>
    <w:pitch w:val="default"/>
    <w:sig w:usb0="A00002EF" w:usb1="4000207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Gill Sans MT Pro Ligh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radley Hand ITC">
    <w:altName w:val="Mongolian Baiti"/>
    <w:panose1 w:val="03070402050302030203"/>
    <w:charset w:val="00"/>
    <w:family w:val="script"/>
    <w:pitch w:val="default"/>
    <w:sig w:usb0="00000000" w:usb1="00000000" w:usb2="00000000" w:usb3="00000000" w:csb0="2000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Bold">
    <w:altName w:val="Arial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1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106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9C85989"/>
    <w:multiLevelType w:val="singleLevel"/>
    <w:tmpl w:val="59C8598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9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-1134"/>
        </w:tabs>
        <w:ind w:left="-1134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-848"/>
        </w:tabs>
        <w:ind w:left="-848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846"/>
        </w:tabs>
        <w:ind w:left="-846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702"/>
        </w:tabs>
        <w:ind w:left="-702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8"/>
        </w:tabs>
        <w:ind w:left="-558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414"/>
        </w:tabs>
        <w:ind w:left="-414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-270"/>
        </w:tabs>
        <w:ind w:left="-27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-126"/>
        </w:tabs>
        <w:ind w:left="-126" w:hanging="1584"/>
      </w:pPr>
      <w:rPr>
        <w:rFonts w:hint="default"/>
      </w:r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9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cumentProtection w:enforcement="0"/>
  <w:defaultTabStop w:val="284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2F8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6DA"/>
    <w:rsid w:val="00020AAD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3FFE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74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69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EB2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4B1C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CB1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3BA8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2D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6D3"/>
    <w:rsid w:val="00096A0F"/>
    <w:rsid w:val="00096F89"/>
    <w:rsid w:val="00097161"/>
    <w:rsid w:val="00097E3C"/>
    <w:rsid w:val="000A036F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D28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622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087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C18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BA6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291"/>
    <w:rsid w:val="00124554"/>
    <w:rsid w:val="00124740"/>
    <w:rsid w:val="00124AB2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BA4"/>
    <w:rsid w:val="00132FE2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443"/>
    <w:rsid w:val="001357EF"/>
    <w:rsid w:val="0013585A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6C9"/>
    <w:rsid w:val="001459D7"/>
    <w:rsid w:val="00146628"/>
    <w:rsid w:val="00146958"/>
    <w:rsid w:val="00147864"/>
    <w:rsid w:val="00147925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842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531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8C5"/>
    <w:rsid w:val="00172A27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549"/>
    <w:rsid w:val="001746C0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6D"/>
    <w:rsid w:val="00182093"/>
    <w:rsid w:val="001829B5"/>
    <w:rsid w:val="00182C96"/>
    <w:rsid w:val="00182CEE"/>
    <w:rsid w:val="00183228"/>
    <w:rsid w:val="001839D0"/>
    <w:rsid w:val="00183A8D"/>
    <w:rsid w:val="00184713"/>
    <w:rsid w:val="001854BE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502"/>
    <w:rsid w:val="00190794"/>
    <w:rsid w:val="00191207"/>
    <w:rsid w:val="001916D8"/>
    <w:rsid w:val="00191935"/>
    <w:rsid w:val="00191C05"/>
    <w:rsid w:val="00191E8B"/>
    <w:rsid w:val="0019216F"/>
    <w:rsid w:val="001924D4"/>
    <w:rsid w:val="001926C7"/>
    <w:rsid w:val="001927E3"/>
    <w:rsid w:val="0019284C"/>
    <w:rsid w:val="00192A90"/>
    <w:rsid w:val="00193206"/>
    <w:rsid w:val="001938BB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2EEE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6E16"/>
    <w:rsid w:val="001A71FA"/>
    <w:rsid w:val="001A7501"/>
    <w:rsid w:val="001A7B7F"/>
    <w:rsid w:val="001A7E89"/>
    <w:rsid w:val="001B0170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552"/>
    <w:rsid w:val="001B6D85"/>
    <w:rsid w:val="001B7361"/>
    <w:rsid w:val="001B7B88"/>
    <w:rsid w:val="001C06F3"/>
    <w:rsid w:val="001C0A9A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3735"/>
    <w:rsid w:val="001C4417"/>
    <w:rsid w:val="001C48A3"/>
    <w:rsid w:val="001C49CA"/>
    <w:rsid w:val="001C4C1F"/>
    <w:rsid w:val="001C501D"/>
    <w:rsid w:val="001C59FB"/>
    <w:rsid w:val="001C5ABA"/>
    <w:rsid w:val="001C5EF3"/>
    <w:rsid w:val="001C5EFC"/>
    <w:rsid w:val="001C6287"/>
    <w:rsid w:val="001C6301"/>
    <w:rsid w:val="001C749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89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076"/>
    <w:rsid w:val="001E630B"/>
    <w:rsid w:val="001E6772"/>
    <w:rsid w:val="001E6881"/>
    <w:rsid w:val="001E7128"/>
    <w:rsid w:val="001E73C6"/>
    <w:rsid w:val="001E744F"/>
    <w:rsid w:val="001E74ED"/>
    <w:rsid w:val="001E7814"/>
    <w:rsid w:val="001E7F1A"/>
    <w:rsid w:val="001F063A"/>
    <w:rsid w:val="001F0658"/>
    <w:rsid w:val="001F0B1E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BF8"/>
    <w:rsid w:val="00202F44"/>
    <w:rsid w:val="00203302"/>
    <w:rsid w:val="0020357E"/>
    <w:rsid w:val="0020394F"/>
    <w:rsid w:val="0020396D"/>
    <w:rsid w:val="00203ACF"/>
    <w:rsid w:val="00203C92"/>
    <w:rsid w:val="0020454B"/>
    <w:rsid w:val="00204B8B"/>
    <w:rsid w:val="002054DA"/>
    <w:rsid w:val="002056C0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92A"/>
    <w:rsid w:val="00213CCF"/>
    <w:rsid w:val="002148B3"/>
    <w:rsid w:val="00214F5E"/>
    <w:rsid w:val="0021506C"/>
    <w:rsid w:val="00215199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6B3"/>
    <w:rsid w:val="00246C44"/>
    <w:rsid w:val="00246CCF"/>
    <w:rsid w:val="00247ACB"/>
    <w:rsid w:val="00247AF7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71A"/>
    <w:rsid w:val="00252D89"/>
    <w:rsid w:val="002536F7"/>
    <w:rsid w:val="00253928"/>
    <w:rsid w:val="00253B5D"/>
    <w:rsid w:val="00253B6C"/>
    <w:rsid w:val="00253BB0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443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7D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006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B5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940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9F8"/>
    <w:rsid w:val="00297017"/>
    <w:rsid w:val="002979F1"/>
    <w:rsid w:val="00297B50"/>
    <w:rsid w:val="002A0225"/>
    <w:rsid w:val="002A0730"/>
    <w:rsid w:val="002A09BA"/>
    <w:rsid w:val="002A1664"/>
    <w:rsid w:val="002A187E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78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6C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243"/>
    <w:rsid w:val="002D660F"/>
    <w:rsid w:val="002D68CA"/>
    <w:rsid w:val="002D6C25"/>
    <w:rsid w:val="002D751B"/>
    <w:rsid w:val="002D77E3"/>
    <w:rsid w:val="002E06F5"/>
    <w:rsid w:val="002E11BE"/>
    <w:rsid w:val="002E1239"/>
    <w:rsid w:val="002E15B2"/>
    <w:rsid w:val="002E1650"/>
    <w:rsid w:val="002E1924"/>
    <w:rsid w:val="002E1A9C"/>
    <w:rsid w:val="002E1E74"/>
    <w:rsid w:val="002E26C6"/>
    <w:rsid w:val="002E3CAC"/>
    <w:rsid w:val="002E4345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A5"/>
    <w:rsid w:val="002E57C9"/>
    <w:rsid w:val="002E5934"/>
    <w:rsid w:val="002E5E5A"/>
    <w:rsid w:val="002E5E85"/>
    <w:rsid w:val="002E64DF"/>
    <w:rsid w:val="002E6527"/>
    <w:rsid w:val="002E6768"/>
    <w:rsid w:val="002E7216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15F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639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15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800"/>
    <w:rsid w:val="00326B6E"/>
    <w:rsid w:val="00326D1C"/>
    <w:rsid w:val="0032706F"/>
    <w:rsid w:val="00327189"/>
    <w:rsid w:val="00327274"/>
    <w:rsid w:val="0032781D"/>
    <w:rsid w:val="00330153"/>
    <w:rsid w:val="003305B7"/>
    <w:rsid w:val="00330823"/>
    <w:rsid w:val="00330D29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670"/>
    <w:rsid w:val="003343E8"/>
    <w:rsid w:val="0033454A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83B"/>
    <w:rsid w:val="00340D13"/>
    <w:rsid w:val="00341522"/>
    <w:rsid w:val="00341581"/>
    <w:rsid w:val="00341691"/>
    <w:rsid w:val="003418ED"/>
    <w:rsid w:val="00341BB7"/>
    <w:rsid w:val="00341D69"/>
    <w:rsid w:val="00341D71"/>
    <w:rsid w:val="00341DDE"/>
    <w:rsid w:val="00341F40"/>
    <w:rsid w:val="003422DF"/>
    <w:rsid w:val="0034269B"/>
    <w:rsid w:val="003426B0"/>
    <w:rsid w:val="00342859"/>
    <w:rsid w:val="00342D3D"/>
    <w:rsid w:val="00342F5B"/>
    <w:rsid w:val="0034352A"/>
    <w:rsid w:val="00343B04"/>
    <w:rsid w:val="00343BE8"/>
    <w:rsid w:val="00343C5E"/>
    <w:rsid w:val="00343E46"/>
    <w:rsid w:val="00343F48"/>
    <w:rsid w:val="0034417B"/>
    <w:rsid w:val="00344274"/>
    <w:rsid w:val="00344383"/>
    <w:rsid w:val="00344697"/>
    <w:rsid w:val="003446F6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3D36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A8F"/>
    <w:rsid w:val="00365CF9"/>
    <w:rsid w:val="00365D1E"/>
    <w:rsid w:val="00365E3F"/>
    <w:rsid w:val="00366B0C"/>
    <w:rsid w:val="00366E72"/>
    <w:rsid w:val="0036730F"/>
    <w:rsid w:val="00367323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AE0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B42"/>
    <w:rsid w:val="003A2EC6"/>
    <w:rsid w:val="003A306A"/>
    <w:rsid w:val="003A33DC"/>
    <w:rsid w:val="003A33EA"/>
    <w:rsid w:val="003A3794"/>
    <w:rsid w:val="003A383B"/>
    <w:rsid w:val="003A3BC6"/>
    <w:rsid w:val="003A4387"/>
    <w:rsid w:val="003A4448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0FFC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2514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045"/>
    <w:rsid w:val="003F6876"/>
    <w:rsid w:val="003F68DD"/>
    <w:rsid w:val="003F6B1A"/>
    <w:rsid w:val="003F6D46"/>
    <w:rsid w:val="003F6EAC"/>
    <w:rsid w:val="003F73D7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5D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0E7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6D3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78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598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60F"/>
    <w:rsid w:val="004548A2"/>
    <w:rsid w:val="004548A4"/>
    <w:rsid w:val="00454BE2"/>
    <w:rsid w:val="00454D3F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13F"/>
    <w:rsid w:val="004618C1"/>
    <w:rsid w:val="00461FD0"/>
    <w:rsid w:val="0046208B"/>
    <w:rsid w:val="004622BE"/>
    <w:rsid w:val="004624A4"/>
    <w:rsid w:val="00462D50"/>
    <w:rsid w:val="0046308D"/>
    <w:rsid w:val="00463D38"/>
    <w:rsid w:val="00463EAA"/>
    <w:rsid w:val="004641B7"/>
    <w:rsid w:val="004646AB"/>
    <w:rsid w:val="004648BC"/>
    <w:rsid w:val="00464C5A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03E6"/>
    <w:rsid w:val="00470C44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3D9"/>
    <w:rsid w:val="0047680D"/>
    <w:rsid w:val="00476905"/>
    <w:rsid w:val="00476DA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D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89"/>
    <w:rsid w:val="00487591"/>
    <w:rsid w:val="00487948"/>
    <w:rsid w:val="00487BA4"/>
    <w:rsid w:val="00490025"/>
    <w:rsid w:val="0049035E"/>
    <w:rsid w:val="00490558"/>
    <w:rsid w:val="004906F8"/>
    <w:rsid w:val="00491C54"/>
    <w:rsid w:val="00491D74"/>
    <w:rsid w:val="00491DF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8E1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B5A"/>
    <w:rsid w:val="004A6C7A"/>
    <w:rsid w:val="004A6C9F"/>
    <w:rsid w:val="004A753A"/>
    <w:rsid w:val="004A7D13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4C"/>
    <w:rsid w:val="004C5E82"/>
    <w:rsid w:val="004C5F69"/>
    <w:rsid w:val="004C6C7B"/>
    <w:rsid w:val="004C6CD8"/>
    <w:rsid w:val="004C6CE1"/>
    <w:rsid w:val="004C71BA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20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BA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528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669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282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4C6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3B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6A9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95F"/>
    <w:rsid w:val="00551D48"/>
    <w:rsid w:val="00551F93"/>
    <w:rsid w:val="00552D1E"/>
    <w:rsid w:val="00552EF8"/>
    <w:rsid w:val="0055320C"/>
    <w:rsid w:val="00553326"/>
    <w:rsid w:val="00553781"/>
    <w:rsid w:val="00554E6E"/>
    <w:rsid w:val="005553F8"/>
    <w:rsid w:val="0055546C"/>
    <w:rsid w:val="00555C29"/>
    <w:rsid w:val="00555CD1"/>
    <w:rsid w:val="00556392"/>
    <w:rsid w:val="00556945"/>
    <w:rsid w:val="00557715"/>
    <w:rsid w:val="00557C13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3D2B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A57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481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BA4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38C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847"/>
    <w:rsid w:val="005D3B38"/>
    <w:rsid w:val="005D3C52"/>
    <w:rsid w:val="005D3DCE"/>
    <w:rsid w:val="005D3EAB"/>
    <w:rsid w:val="005D3F2D"/>
    <w:rsid w:val="005D48E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1A5"/>
    <w:rsid w:val="005E354D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2C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1D7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59F"/>
    <w:rsid w:val="00605D24"/>
    <w:rsid w:val="00605E70"/>
    <w:rsid w:val="00606063"/>
    <w:rsid w:val="006066A0"/>
    <w:rsid w:val="0060678D"/>
    <w:rsid w:val="00606985"/>
    <w:rsid w:val="00606F36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40B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2E7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0D2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957"/>
    <w:rsid w:val="00634B0E"/>
    <w:rsid w:val="00634BF4"/>
    <w:rsid w:val="00634FE5"/>
    <w:rsid w:val="00635088"/>
    <w:rsid w:val="00635244"/>
    <w:rsid w:val="00635289"/>
    <w:rsid w:val="00635491"/>
    <w:rsid w:val="00635926"/>
    <w:rsid w:val="00635974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6E94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79F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015"/>
    <w:rsid w:val="0065548C"/>
    <w:rsid w:val="006555B5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560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6E16"/>
    <w:rsid w:val="00687483"/>
    <w:rsid w:val="00687A7F"/>
    <w:rsid w:val="00690D21"/>
    <w:rsid w:val="00690DB5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166"/>
    <w:rsid w:val="00696CC2"/>
    <w:rsid w:val="00696FD7"/>
    <w:rsid w:val="0069740A"/>
    <w:rsid w:val="00697444"/>
    <w:rsid w:val="00697F18"/>
    <w:rsid w:val="00697FE5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27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569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9C1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18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615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9A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7DD"/>
    <w:rsid w:val="006F4AB9"/>
    <w:rsid w:val="006F4CD9"/>
    <w:rsid w:val="006F5EBB"/>
    <w:rsid w:val="006F616C"/>
    <w:rsid w:val="006F651B"/>
    <w:rsid w:val="006F684E"/>
    <w:rsid w:val="006F6BAA"/>
    <w:rsid w:val="006F6E39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2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1CD6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25E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365"/>
    <w:rsid w:val="00757435"/>
    <w:rsid w:val="007575A9"/>
    <w:rsid w:val="0075767F"/>
    <w:rsid w:val="00757946"/>
    <w:rsid w:val="007579D1"/>
    <w:rsid w:val="00757ACE"/>
    <w:rsid w:val="007601CA"/>
    <w:rsid w:val="0076087C"/>
    <w:rsid w:val="00760CF7"/>
    <w:rsid w:val="007615EC"/>
    <w:rsid w:val="00761864"/>
    <w:rsid w:val="0076187C"/>
    <w:rsid w:val="0076201F"/>
    <w:rsid w:val="007625A3"/>
    <w:rsid w:val="0076278D"/>
    <w:rsid w:val="00762A3E"/>
    <w:rsid w:val="00763A3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033"/>
    <w:rsid w:val="00767236"/>
    <w:rsid w:val="0076767C"/>
    <w:rsid w:val="007677F1"/>
    <w:rsid w:val="007677FB"/>
    <w:rsid w:val="00767C8B"/>
    <w:rsid w:val="00770154"/>
    <w:rsid w:val="007702E3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ABB"/>
    <w:rsid w:val="00777CE5"/>
    <w:rsid w:val="00777DBE"/>
    <w:rsid w:val="00780222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106"/>
    <w:rsid w:val="007825FD"/>
    <w:rsid w:val="00782A97"/>
    <w:rsid w:val="0078308D"/>
    <w:rsid w:val="00783991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4EF1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07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74E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4B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5BA"/>
    <w:rsid w:val="007C37D5"/>
    <w:rsid w:val="007C37F2"/>
    <w:rsid w:val="007C39B6"/>
    <w:rsid w:val="007C3A5B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739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3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6B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D2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AE4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DF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4F2E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AEF"/>
    <w:rsid w:val="00875B4B"/>
    <w:rsid w:val="00875C16"/>
    <w:rsid w:val="0087626C"/>
    <w:rsid w:val="008763A3"/>
    <w:rsid w:val="00876527"/>
    <w:rsid w:val="0087674E"/>
    <w:rsid w:val="00876D6C"/>
    <w:rsid w:val="00876F38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234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346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7A2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3945"/>
    <w:rsid w:val="008C4062"/>
    <w:rsid w:val="008C491C"/>
    <w:rsid w:val="008C5446"/>
    <w:rsid w:val="008C54C6"/>
    <w:rsid w:val="008C5544"/>
    <w:rsid w:val="008C5A2C"/>
    <w:rsid w:val="008C6373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0A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2D"/>
    <w:rsid w:val="008F2D3A"/>
    <w:rsid w:val="008F2D3E"/>
    <w:rsid w:val="008F2F2D"/>
    <w:rsid w:val="008F30DE"/>
    <w:rsid w:val="008F37A5"/>
    <w:rsid w:val="008F388A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D49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353"/>
    <w:rsid w:val="0091243D"/>
    <w:rsid w:val="00912511"/>
    <w:rsid w:val="00912ADB"/>
    <w:rsid w:val="00912C7C"/>
    <w:rsid w:val="00912FB5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685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87F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5D48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8BF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212"/>
    <w:rsid w:val="00971577"/>
    <w:rsid w:val="00971AAB"/>
    <w:rsid w:val="00971EEE"/>
    <w:rsid w:val="0097223A"/>
    <w:rsid w:val="00972289"/>
    <w:rsid w:val="009728C3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B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C45"/>
    <w:rsid w:val="00983ECB"/>
    <w:rsid w:val="00983FBB"/>
    <w:rsid w:val="00983FD7"/>
    <w:rsid w:val="0098412F"/>
    <w:rsid w:val="009843F5"/>
    <w:rsid w:val="00984516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023"/>
    <w:rsid w:val="00987838"/>
    <w:rsid w:val="00990255"/>
    <w:rsid w:val="00990366"/>
    <w:rsid w:val="009903B2"/>
    <w:rsid w:val="0099092A"/>
    <w:rsid w:val="00990B7E"/>
    <w:rsid w:val="00990C9A"/>
    <w:rsid w:val="00990E51"/>
    <w:rsid w:val="00991B46"/>
    <w:rsid w:val="00991D8C"/>
    <w:rsid w:val="00991D8D"/>
    <w:rsid w:val="009921D1"/>
    <w:rsid w:val="00992242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92D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963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623"/>
    <w:rsid w:val="009C4972"/>
    <w:rsid w:val="009C4A98"/>
    <w:rsid w:val="009C529B"/>
    <w:rsid w:val="009C53AF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7D3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6EBC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0FB5"/>
    <w:rsid w:val="00A0115D"/>
    <w:rsid w:val="00A01A34"/>
    <w:rsid w:val="00A01DA8"/>
    <w:rsid w:val="00A026B6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47A"/>
    <w:rsid w:val="00A05649"/>
    <w:rsid w:val="00A05D3B"/>
    <w:rsid w:val="00A06432"/>
    <w:rsid w:val="00A064B9"/>
    <w:rsid w:val="00A06AF7"/>
    <w:rsid w:val="00A06D70"/>
    <w:rsid w:val="00A06FA9"/>
    <w:rsid w:val="00A075BF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0EE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27FC1"/>
    <w:rsid w:val="00A30013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B69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1FC8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D2"/>
    <w:rsid w:val="00A45FE0"/>
    <w:rsid w:val="00A462CB"/>
    <w:rsid w:val="00A466C2"/>
    <w:rsid w:val="00A46A5F"/>
    <w:rsid w:val="00A46DAA"/>
    <w:rsid w:val="00A46DAD"/>
    <w:rsid w:val="00A46E0A"/>
    <w:rsid w:val="00A46E5D"/>
    <w:rsid w:val="00A471B6"/>
    <w:rsid w:val="00A4766C"/>
    <w:rsid w:val="00A47794"/>
    <w:rsid w:val="00A47A9A"/>
    <w:rsid w:val="00A47CD9"/>
    <w:rsid w:val="00A47E70"/>
    <w:rsid w:val="00A50193"/>
    <w:rsid w:val="00A50432"/>
    <w:rsid w:val="00A5047F"/>
    <w:rsid w:val="00A50AC5"/>
    <w:rsid w:val="00A511E3"/>
    <w:rsid w:val="00A514F5"/>
    <w:rsid w:val="00A51619"/>
    <w:rsid w:val="00A51C89"/>
    <w:rsid w:val="00A51F1F"/>
    <w:rsid w:val="00A51FE7"/>
    <w:rsid w:val="00A521C0"/>
    <w:rsid w:val="00A52CF7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3FB"/>
    <w:rsid w:val="00A6461B"/>
    <w:rsid w:val="00A653C4"/>
    <w:rsid w:val="00A65681"/>
    <w:rsid w:val="00A65850"/>
    <w:rsid w:val="00A65B30"/>
    <w:rsid w:val="00A65DB2"/>
    <w:rsid w:val="00A65FB8"/>
    <w:rsid w:val="00A665FD"/>
    <w:rsid w:val="00A66773"/>
    <w:rsid w:val="00A66F33"/>
    <w:rsid w:val="00A676EC"/>
    <w:rsid w:val="00A6782E"/>
    <w:rsid w:val="00A67AA1"/>
    <w:rsid w:val="00A67D90"/>
    <w:rsid w:val="00A703D6"/>
    <w:rsid w:val="00A707C5"/>
    <w:rsid w:val="00A70954"/>
    <w:rsid w:val="00A709DC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69A"/>
    <w:rsid w:val="00A82B13"/>
    <w:rsid w:val="00A82DAF"/>
    <w:rsid w:val="00A83D62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EA5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A64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16E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5A4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B39"/>
    <w:rsid w:val="00AD3D37"/>
    <w:rsid w:val="00AD4398"/>
    <w:rsid w:val="00AD444D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024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115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FEF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1B5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65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13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49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C07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F3"/>
    <w:rsid w:val="00B378EF"/>
    <w:rsid w:val="00B37AFD"/>
    <w:rsid w:val="00B40757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273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4E7"/>
    <w:rsid w:val="00B51C2E"/>
    <w:rsid w:val="00B5241D"/>
    <w:rsid w:val="00B528C4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24B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CB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A20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BA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6A5"/>
    <w:rsid w:val="00B95748"/>
    <w:rsid w:val="00B958B5"/>
    <w:rsid w:val="00B958D9"/>
    <w:rsid w:val="00B9592B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34B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A16"/>
    <w:rsid w:val="00BA5037"/>
    <w:rsid w:val="00BA5719"/>
    <w:rsid w:val="00BA5BB0"/>
    <w:rsid w:val="00BA5C36"/>
    <w:rsid w:val="00BA5DAB"/>
    <w:rsid w:val="00BA6067"/>
    <w:rsid w:val="00BA6105"/>
    <w:rsid w:val="00BA6176"/>
    <w:rsid w:val="00BA6849"/>
    <w:rsid w:val="00BA6863"/>
    <w:rsid w:val="00BA6E08"/>
    <w:rsid w:val="00BA7047"/>
    <w:rsid w:val="00BA7735"/>
    <w:rsid w:val="00BA7820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563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E7E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B2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A07"/>
    <w:rsid w:val="00BD7CA5"/>
    <w:rsid w:val="00BD7FBA"/>
    <w:rsid w:val="00BD7FBB"/>
    <w:rsid w:val="00BE059D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7D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7C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7B5"/>
    <w:rsid w:val="00C10D88"/>
    <w:rsid w:val="00C10DED"/>
    <w:rsid w:val="00C10E8B"/>
    <w:rsid w:val="00C10E8F"/>
    <w:rsid w:val="00C10FFD"/>
    <w:rsid w:val="00C1107A"/>
    <w:rsid w:val="00C122B3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2AA"/>
    <w:rsid w:val="00C23574"/>
    <w:rsid w:val="00C24204"/>
    <w:rsid w:val="00C247A6"/>
    <w:rsid w:val="00C24909"/>
    <w:rsid w:val="00C24ACE"/>
    <w:rsid w:val="00C24D7B"/>
    <w:rsid w:val="00C24E8F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7DF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795"/>
    <w:rsid w:val="00C46887"/>
    <w:rsid w:val="00C46C39"/>
    <w:rsid w:val="00C47954"/>
    <w:rsid w:val="00C5009D"/>
    <w:rsid w:val="00C51128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318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2C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4AF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554D"/>
    <w:rsid w:val="00C760AC"/>
    <w:rsid w:val="00C7612E"/>
    <w:rsid w:val="00C76613"/>
    <w:rsid w:val="00C766F3"/>
    <w:rsid w:val="00C76773"/>
    <w:rsid w:val="00C76A6A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D88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6C2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FCB"/>
    <w:rsid w:val="00CA208F"/>
    <w:rsid w:val="00CA20F9"/>
    <w:rsid w:val="00CA2B1E"/>
    <w:rsid w:val="00CA2E00"/>
    <w:rsid w:val="00CA35F6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60D"/>
    <w:rsid w:val="00CD090C"/>
    <w:rsid w:val="00CD0C91"/>
    <w:rsid w:val="00CD119B"/>
    <w:rsid w:val="00CD11BB"/>
    <w:rsid w:val="00CD1272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5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0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A98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7DF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CFF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25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7EA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0DD4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66C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586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EB3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10C"/>
    <w:rsid w:val="00DB03B4"/>
    <w:rsid w:val="00DB0437"/>
    <w:rsid w:val="00DB0C1B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0"/>
    <w:rsid w:val="00DC1DC6"/>
    <w:rsid w:val="00DC1EB5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5F4C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4DB"/>
    <w:rsid w:val="00DE3B51"/>
    <w:rsid w:val="00DE3DFD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569"/>
    <w:rsid w:val="00DF17C6"/>
    <w:rsid w:val="00DF17E3"/>
    <w:rsid w:val="00DF2190"/>
    <w:rsid w:val="00DF296E"/>
    <w:rsid w:val="00DF2C46"/>
    <w:rsid w:val="00DF3B06"/>
    <w:rsid w:val="00DF3B24"/>
    <w:rsid w:val="00DF3BDB"/>
    <w:rsid w:val="00DF42FE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CF2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D24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1DE"/>
    <w:rsid w:val="00E1738F"/>
    <w:rsid w:val="00E17861"/>
    <w:rsid w:val="00E17A66"/>
    <w:rsid w:val="00E17D80"/>
    <w:rsid w:val="00E20153"/>
    <w:rsid w:val="00E20275"/>
    <w:rsid w:val="00E2048C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7EC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63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18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3CC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591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7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D1D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352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478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35E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1E0A"/>
    <w:rsid w:val="00EB292A"/>
    <w:rsid w:val="00EB3415"/>
    <w:rsid w:val="00EB383E"/>
    <w:rsid w:val="00EB3CB6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88D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EF9"/>
    <w:rsid w:val="00ED707E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A6D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60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68F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078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A58"/>
    <w:rsid w:val="00F74CD0"/>
    <w:rsid w:val="00F74D62"/>
    <w:rsid w:val="00F75091"/>
    <w:rsid w:val="00F75893"/>
    <w:rsid w:val="00F75B06"/>
    <w:rsid w:val="00F75B38"/>
    <w:rsid w:val="00F75C66"/>
    <w:rsid w:val="00F76008"/>
    <w:rsid w:val="00F76501"/>
    <w:rsid w:val="00F76C44"/>
    <w:rsid w:val="00F76E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65A"/>
    <w:rsid w:val="00F9187C"/>
    <w:rsid w:val="00F920C3"/>
    <w:rsid w:val="00F922E7"/>
    <w:rsid w:val="00F9282B"/>
    <w:rsid w:val="00F929C1"/>
    <w:rsid w:val="00F92D75"/>
    <w:rsid w:val="00F93232"/>
    <w:rsid w:val="00F93444"/>
    <w:rsid w:val="00F93528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74C"/>
    <w:rsid w:val="00F95DF7"/>
    <w:rsid w:val="00F96099"/>
    <w:rsid w:val="00F9660B"/>
    <w:rsid w:val="00F96ED7"/>
    <w:rsid w:val="00F97A0E"/>
    <w:rsid w:val="00F97EF0"/>
    <w:rsid w:val="00FA0685"/>
    <w:rsid w:val="00FA07CA"/>
    <w:rsid w:val="00FA098A"/>
    <w:rsid w:val="00FA11C4"/>
    <w:rsid w:val="00FA1695"/>
    <w:rsid w:val="00FA19DC"/>
    <w:rsid w:val="00FA1B53"/>
    <w:rsid w:val="00FA1B5D"/>
    <w:rsid w:val="00FA1E31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960"/>
    <w:rsid w:val="00FA4B9C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64D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52B"/>
    <w:rsid w:val="00FC162F"/>
    <w:rsid w:val="00FC1B23"/>
    <w:rsid w:val="00FC1CAD"/>
    <w:rsid w:val="00FC1FD9"/>
    <w:rsid w:val="00FC20F9"/>
    <w:rsid w:val="00FC28B2"/>
    <w:rsid w:val="00FC31B9"/>
    <w:rsid w:val="00FC38B6"/>
    <w:rsid w:val="00FC397A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6A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1B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E3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D4D"/>
    <w:rsid w:val="00FF6FA7"/>
    <w:rsid w:val="00FF7186"/>
    <w:rsid w:val="00FF71DF"/>
    <w:rsid w:val="00FF73C6"/>
    <w:rsid w:val="00FF765F"/>
    <w:rsid w:val="00FF7F9C"/>
    <w:rsid w:val="01B77B08"/>
    <w:rsid w:val="028970AF"/>
    <w:rsid w:val="02FF2814"/>
    <w:rsid w:val="03504ED0"/>
    <w:rsid w:val="03DA3EDD"/>
    <w:rsid w:val="059D2FF1"/>
    <w:rsid w:val="063661FF"/>
    <w:rsid w:val="06B32C9C"/>
    <w:rsid w:val="06FB1A29"/>
    <w:rsid w:val="09040C9D"/>
    <w:rsid w:val="0BEA22E8"/>
    <w:rsid w:val="0C283A42"/>
    <w:rsid w:val="0E785FAD"/>
    <w:rsid w:val="0EEB659D"/>
    <w:rsid w:val="11AD43EE"/>
    <w:rsid w:val="12260ED3"/>
    <w:rsid w:val="12485187"/>
    <w:rsid w:val="12EC2312"/>
    <w:rsid w:val="14666C4A"/>
    <w:rsid w:val="14DC4E9F"/>
    <w:rsid w:val="14F651F7"/>
    <w:rsid w:val="15F4362E"/>
    <w:rsid w:val="1AC6585D"/>
    <w:rsid w:val="1B351925"/>
    <w:rsid w:val="1BCF66A6"/>
    <w:rsid w:val="1BE85DF6"/>
    <w:rsid w:val="1D0F5B8F"/>
    <w:rsid w:val="1EA57C79"/>
    <w:rsid w:val="1F26766A"/>
    <w:rsid w:val="1FC17807"/>
    <w:rsid w:val="207B1EF2"/>
    <w:rsid w:val="21B338BA"/>
    <w:rsid w:val="266F5E27"/>
    <w:rsid w:val="26F421DA"/>
    <w:rsid w:val="2BFB227F"/>
    <w:rsid w:val="2BFB3CA4"/>
    <w:rsid w:val="2C970937"/>
    <w:rsid w:val="2E29326D"/>
    <w:rsid w:val="2E297755"/>
    <w:rsid w:val="2EAC14AF"/>
    <w:rsid w:val="30CF3335"/>
    <w:rsid w:val="322D7767"/>
    <w:rsid w:val="32ED0617"/>
    <w:rsid w:val="34565A31"/>
    <w:rsid w:val="350969F0"/>
    <w:rsid w:val="384440DE"/>
    <w:rsid w:val="39CF474D"/>
    <w:rsid w:val="3A464E5E"/>
    <w:rsid w:val="3BFD5197"/>
    <w:rsid w:val="3D8B2492"/>
    <w:rsid w:val="3D8E2693"/>
    <w:rsid w:val="3DB526B7"/>
    <w:rsid w:val="4030527F"/>
    <w:rsid w:val="423A6ACE"/>
    <w:rsid w:val="42D0126D"/>
    <w:rsid w:val="435B4C75"/>
    <w:rsid w:val="43630875"/>
    <w:rsid w:val="466921D9"/>
    <w:rsid w:val="474E1E20"/>
    <w:rsid w:val="4B026F37"/>
    <w:rsid w:val="4DC07E3A"/>
    <w:rsid w:val="532A17EA"/>
    <w:rsid w:val="553108B6"/>
    <w:rsid w:val="59B51CA8"/>
    <w:rsid w:val="5A4B1537"/>
    <w:rsid w:val="5B6B761B"/>
    <w:rsid w:val="5C445C79"/>
    <w:rsid w:val="5C924D43"/>
    <w:rsid w:val="5D485357"/>
    <w:rsid w:val="5D777372"/>
    <w:rsid w:val="5F396C44"/>
    <w:rsid w:val="60BF21EC"/>
    <w:rsid w:val="617877E8"/>
    <w:rsid w:val="61AE7B55"/>
    <w:rsid w:val="62E12A2A"/>
    <w:rsid w:val="63EA2115"/>
    <w:rsid w:val="646E0082"/>
    <w:rsid w:val="65707C3F"/>
    <w:rsid w:val="67DF1F4B"/>
    <w:rsid w:val="682C4166"/>
    <w:rsid w:val="6A517D7C"/>
    <w:rsid w:val="6AD21249"/>
    <w:rsid w:val="6B373012"/>
    <w:rsid w:val="6C3915CB"/>
    <w:rsid w:val="6C6A1235"/>
    <w:rsid w:val="6E567166"/>
    <w:rsid w:val="6EB9657A"/>
    <w:rsid w:val="73CB6E59"/>
    <w:rsid w:val="765E38DA"/>
    <w:rsid w:val="771B25CD"/>
    <w:rsid w:val="77893739"/>
    <w:rsid w:val="78A9240D"/>
    <w:rsid w:val="799A2141"/>
    <w:rsid w:val="7A892423"/>
    <w:rsid w:val="7B014AD2"/>
    <w:rsid w:val="7C6C1F4C"/>
    <w:rsid w:val="7D3E1EBD"/>
    <w:rsid w:val="7DE07863"/>
    <w:rsid w:val="7FB235B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76" w:lineRule="auto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link w:val="13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0"/>
      </w:numPr>
      <w:spacing w:before="120"/>
      <w:outlineLvl w:val="2"/>
    </w:pPr>
  </w:style>
  <w:style w:type="paragraph" w:styleId="5">
    <w:name w:val="heading 4"/>
    <w:basedOn w:val="4"/>
    <w:next w:val="1"/>
    <w:link w:val="13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</w:tabs>
      <w:ind w:left="1985" w:hanging="1985"/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ind w:left="1985" w:hanging="1985"/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5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28"/>
    <w:qFormat/>
    <w:uiPriority w:val="0"/>
    <w:rPr>
      <w:b/>
      <w:bCs/>
    </w:rPr>
  </w:style>
  <w:style w:type="paragraph" w:styleId="16">
    <w:name w:val="annotation text"/>
    <w:basedOn w:val="1"/>
    <w:link w:val="11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4"/>
    <w:unhideWhenUsed/>
    <w:qFormat/>
    <w:uiPriority w:val="0"/>
    <w:rPr>
      <w:rFonts w:ascii="Cambria" w:hAnsi="Cambria" w:eastAsia="黑体"/>
    </w:rPr>
  </w:style>
  <w:style w:type="paragraph" w:styleId="31">
    <w:name w:val="Document Map"/>
    <w:basedOn w:val="1"/>
    <w:link w:val="127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00"/>
    <w:qFormat/>
    <w:uiPriority w:val="0"/>
    <w:pPr>
      <w:spacing w:after="0"/>
    </w:pPr>
    <w:rPr>
      <w:sz w:val="24"/>
      <w:szCs w:val="24"/>
      <w:lang w:val="en-US"/>
    </w:rPr>
  </w:style>
  <w:style w:type="paragraph" w:styleId="33">
    <w:name w:val="Body Text Indent"/>
    <w:basedOn w:val="1"/>
    <w:link w:val="136"/>
    <w:qFormat/>
    <w:uiPriority w:val="0"/>
    <w:pPr>
      <w:spacing w:after="120"/>
      <w:ind w:left="360"/>
    </w:pPr>
  </w:style>
  <w:style w:type="paragraph" w:styleId="34">
    <w:name w:val="List Bullet 5"/>
    <w:basedOn w:val="26"/>
    <w:qFormat/>
    <w:uiPriority w:val="0"/>
    <w:pPr>
      <w:ind w:left="1702"/>
    </w:pPr>
  </w:style>
  <w:style w:type="paragraph" w:styleId="35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9"/>
    <w:qFormat/>
    <w:uiPriority w:val="0"/>
    <w:rPr>
      <w:rFonts w:ascii="Tahoma" w:hAnsi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11"/>
    <w:qFormat/>
    <w:uiPriority w:val="0"/>
    <w:pPr>
      <w:widowControl w:val="0"/>
      <w:spacing w:after="200" w:line="276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39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character" w:styleId="47">
    <w:name w:val="page number"/>
    <w:basedOn w:val="46"/>
    <w:qFormat/>
    <w:uiPriority w:val="0"/>
  </w:style>
  <w:style w:type="character" w:styleId="48">
    <w:name w:val="FollowedHyperlink"/>
    <w:basedOn w:val="46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0"/>
    <w:rPr>
      <w:i/>
      <w:iCs/>
    </w:rPr>
  </w:style>
  <w:style w:type="character" w:styleId="50">
    <w:name w:val="Hyperlink"/>
    <w:basedOn w:val="46"/>
    <w:qFormat/>
    <w:uiPriority w:val="0"/>
    <w:rPr>
      <w:color w:val="0000FF"/>
      <w:u w:val="single"/>
    </w:rPr>
  </w:style>
  <w:style w:type="character" w:styleId="51">
    <w:name w:val="annotation reference"/>
    <w:basedOn w:val="46"/>
    <w:qFormat/>
    <w:uiPriority w:val="99"/>
    <w:rPr>
      <w:sz w:val="16"/>
    </w:rPr>
  </w:style>
  <w:style w:type="character" w:styleId="52">
    <w:name w:val="footnote reference"/>
    <w:basedOn w:val="46"/>
    <w:qFormat/>
    <w:uiPriority w:val="0"/>
    <w:rPr>
      <w:b/>
      <w:position w:val="6"/>
      <w:sz w:val="16"/>
    </w:rPr>
  </w:style>
  <w:style w:type="table" w:styleId="54">
    <w:name w:val="Table Grid"/>
    <w:basedOn w:val="5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113"/>
    <w:qFormat/>
    <w:uiPriority w:val="0"/>
    <w:rPr>
      <w:b/>
    </w:rPr>
  </w:style>
  <w:style w:type="paragraph" w:customStyle="1" w:styleId="59">
    <w:name w:val="TAC"/>
    <w:basedOn w:val="60"/>
    <w:link w:val="97"/>
    <w:qFormat/>
    <w:uiPriority w:val="0"/>
    <w:pPr>
      <w:jc w:val="center"/>
    </w:pPr>
  </w:style>
  <w:style w:type="paragraph" w:customStyle="1" w:styleId="60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10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after="20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116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spacing w:after="200" w:line="276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link w:val="102"/>
    <w:qFormat/>
    <w:uiPriority w:val="0"/>
  </w:style>
  <w:style w:type="paragraph" w:customStyle="1" w:styleId="84">
    <w:name w:val="B3"/>
    <w:basedOn w:val="12"/>
    <w:link w:val="103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doc-header"/>
    <w:qFormat/>
    <w:uiPriority w:val="0"/>
    <w:pPr>
      <w:spacing w:after="200" w:line="276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91">
    <w:name w:val="Heading 3.Underrubrik2.H3"/>
    <w:basedOn w:val="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92">
    <w:name w:val="Reference"/>
    <w:basedOn w:val="1"/>
    <w:qFormat/>
    <w:uiPriority w:val="0"/>
    <w:pPr>
      <w:keepLines/>
      <w:numPr>
        <w:ilvl w:val="1"/>
        <w:numId w:val="2"/>
      </w:numPr>
    </w:pPr>
    <w:rPr>
      <w:rFonts w:eastAsia="MS Mincho"/>
    </w:rPr>
  </w:style>
  <w:style w:type="paragraph" w:customStyle="1" w:styleId="93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4">
    <w:name w:val="B1 Char"/>
    <w:basedOn w:val="46"/>
    <w:link w:val="82"/>
    <w:qFormat/>
    <w:uiPriority w:val="0"/>
    <w:rPr>
      <w:lang w:val="en-GB" w:eastAsia="en-US" w:bidi="ar-SA"/>
    </w:rPr>
  </w:style>
  <w:style w:type="character" w:customStyle="1" w:styleId="95">
    <w:name w:val="NO Char"/>
    <w:basedOn w:val="46"/>
    <w:link w:val="63"/>
    <w:qFormat/>
    <w:uiPriority w:val="0"/>
    <w:rPr>
      <w:lang w:val="en-GB" w:eastAsia="en-US" w:bidi="ar-SA"/>
    </w:rPr>
  </w:style>
  <w:style w:type="character" w:customStyle="1" w:styleId="96">
    <w:name w:val="TAL Car"/>
    <w:basedOn w:val="46"/>
    <w:link w:val="6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7">
    <w:name w:val="TAC Char"/>
    <w:basedOn w:val="46"/>
    <w:link w:val="59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8">
    <w:name w:val="TAL Char"/>
    <w:basedOn w:val="4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9">
    <w:name w:val="TH Char"/>
    <w:basedOn w:val="46"/>
    <w:link w:val="62"/>
    <w:qFormat/>
    <w:uiPriority w:val="0"/>
    <w:rPr>
      <w:rFonts w:ascii="Arial" w:hAnsi="Arial"/>
      <w:b/>
      <w:lang w:val="en-GB" w:eastAsia="en-US" w:bidi="ar-SA"/>
    </w:rPr>
  </w:style>
  <w:style w:type="character" w:customStyle="1" w:styleId="100">
    <w:name w:val="Body Text Char"/>
    <w:basedOn w:val="46"/>
    <w:link w:val="32"/>
    <w:qFormat/>
    <w:uiPriority w:val="0"/>
    <w:rPr>
      <w:sz w:val="24"/>
      <w:szCs w:val="24"/>
      <w:lang w:val="en-US" w:eastAsia="en-US" w:bidi="ar-SA"/>
    </w:rPr>
  </w:style>
  <w:style w:type="character" w:customStyle="1" w:styleId="101">
    <w:name w:val="B1 Char1"/>
    <w:basedOn w:val="46"/>
    <w:qFormat/>
    <w:uiPriority w:val="0"/>
    <w:rPr>
      <w:lang w:val="en-GB" w:eastAsia="ja-JP" w:bidi="ar-SA"/>
    </w:rPr>
  </w:style>
  <w:style w:type="character" w:customStyle="1" w:styleId="102">
    <w:name w:val="B2 Char"/>
    <w:basedOn w:val="46"/>
    <w:link w:val="83"/>
    <w:qFormat/>
    <w:uiPriority w:val="0"/>
    <w:rPr>
      <w:lang w:val="en-GB" w:eastAsia="en-US" w:bidi="ar-SA"/>
    </w:rPr>
  </w:style>
  <w:style w:type="character" w:customStyle="1" w:styleId="103">
    <w:name w:val="B3 Char2"/>
    <w:basedOn w:val="46"/>
    <w:link w:val="84"/>
    <w:qFormat/>
    <w:uiPriority w:val="0"/>
    <w:rPr>
      <w:lang w:val="en-GB" w:eastAsia="en-US" w:bidi="ar-SA"/>
    </w:rPr>
  </w:style>
  <w:style w:type="paragraph" w:customStyle="1" w:styleId="104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6">
    <w:name w:val="bodytext4"/>
    <w:basedOn w:val="32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107">
    <w:name w:val="B1 (文字)"/>
    <w:basedOn w:val="46"/>
    <w:qFormat/>
    <w:uiPriority w:val="0"/>
    <w:rPr>
      <w:lang w:val="en-GB" w:eastAsia="ja-JP" w:bidi="ar-SA"/>
    </w:rPr>
  </w:style>
  <w:style w:type="character" w:customStyle="1" w:styleId="108">
    <w:name w:val="B1 Zchn"/>
    <w:basedOn w:val="46"/>
    <w:qFormat/>
    <w:uiPriority w:val="0"/>
    <w:rPr>
      <w:rFonts w:eastAsia="MS Mincho"/>
      <w:lang w:val="en-GB" w:eastAsia="en-US" w:bidi="ar-SA"/>
    </w:rPr>
  </w:style>
  <w:style w:type="paragraph" w:customStyle="1" w:styleId="109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0">
    <w:name w:val="TF Char"/>
    <w:basedOn w:val="46"/>
    <w:link w:val="61"/>
    <w:qFormat/>
    <w:uiPriority w:val="0"/>
    <w:rPr>
      <w:rFonts w:ascii="Arial" w:hAnsi="Arial"/>
      <w:b/>
      <w:lang w:val="en-GB" w:eastAsia="en-US" w:bidi="ar-SA"/>
    </w:rPr>
  </w:style>
  <w:style w:type="character" w:customStyle="1" w:styleId="111">
    <w:name w:val="Header Char"/>
    <w:basedOn w:val="46"/>
    <w:link w:val="38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112">
    <w:name w:val="List Paragraph1"/>
    <w:basedOn w:val="1"/>
    <w:link w:val="140"/>
    <w:qFormat/>
    <w:uiPriority w:val="34"/>
    <w:pPr>
      <w:ind w:firstLine="420" w:firstLineChars="200"/>
    </w:pPr>
  </w:style>
  <w:style w:type="character" w:customStyle="1" w:styleId="113">
    <w:name w:val="TAH Car"/>
    <w:basedOn w:val="46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15">
    <w:name w:val="Intense Emphasis1"/>
    <w:basedOn w:val="46"/>
    <w:qFormat/>
    <w:uiPriority w:val="21"/>
    <w:rPr>
      <w:b/>
      <w:bCs/>
      <w:i/>
      <w:iCs/>
      <w:color w:val="4F81BD"/>
    </w:rPr>
  </w:style>
  <w:style w:type="character" w:customStyle="1" w:styleId="116">
    <w:name w:val="TAN Char"/>
    <w:basedOn w:val="96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17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References"/>
    <w:basedOn w:val="1"/>
    <w:next w:val="1"/>
    <w:qFormat/>
    <w:uiPriority w:val="0"/>
    <w:pPr>
      <w:numPr>
        <w:ilvl w:val="0"/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119">
    <w:name w:val="Comment Text Char"/>
    <w:basedOn w:val="46"/>
    <w:link w:val="16"/>
    <w:qFormat/>
    <w:uiPriority w:val="0"/>
    <w:rPr>
      <w:rFonts w:ascii="Times New Roman" w:hAnsi="Times New Roman"/>
      <w:lang w:eastAsia="en-US"/>
    </w:rPr>
  </w:style>
  <w:style w:type="paragraph" w:customStyle="1" w:styleId="120">
    <w:name w:val="参考文献"/>
    <w:basedOn w:val="1"/>
    <w:qFormat/>
    <w:uiPriority w:val="0"/>
    <w:pPr>
      <w:keepLines/>
      <w:numPr>
        <w:ilvl w:val="0"/>
        <w:numId w:val="6"/>
      </w:numPr>
      <w:spacing w:after="0"/>
    </w:pPr>
    <w:rPr>
      <w:rFonts w:eastAsia="MS Mincho"/>
    </w:rPr>
  </w:style>
  <w:style w:type="paragraph" w:customStyle="1" w:styleId="121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22">
    <w:name w:val="3GPP 正文"/>
    <w:basedOn w:val="1"/>
    <w:link w:val="123"/>
    <w:qFormat/>
    <w:uiPriority w:val="0"/>
    <w:rPr>
      <w:lang w:eastAsia="ja-JP"/>
    </w:rPr>
  </w:style>
  <w:style w:type="character" w:customStyle="1" w:styleId="123">
    <w:name w:val="3GPP 正文 Char"/>
    <w:link w:val="122"/>
    <w:qFormat/>
    <w:uiPriority w:val="0"/>
    <w:rPr>
      <w:rFonts w:ascii="Times New Roman" w:hAnsi="Times New Roman"/>
      <w:lang w:eastAsia="ja-JP"/>
    </w:rPr>
  </w:style>
  <w:style w:type="paragraph" w:customStyle="1" w:styleId="124">
    <w:name w:val="Guidance"/>
    <w:basedOn w:val="1"/>
    <w:link w:val="125"/>
    <w:qFormat/>
    <w:uiPriority w:val="0"/>
    <w:rPr>
      <w:i/>
      <w:color w:val="0000FF"/>
    </w:rPr>
  </w:style>
  <w:style w:type="character" w:customStyle="1" w:styleId="125">
    <w:name w:val="Guidance Char"/>
    <w:link w:val="12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26">
    <w:name w:val="Heading 1 Char"/>
    <w:basedOn w:val="46"/>
    <w:link w:val="2"/>
    <w:qFormat/>
    <w:uiPriority w:val="0"/>
    <w:rPr>
      <w:rFonts w:ascii="Arial" w:hAnsi="Arial"/>
      <w:sz w:val="28"/>
      <w:szCs w:val="28"/>
      <w:lang w:val="en-GB"/>
    </w:rPr>
  </w:style>
  <w:style w:type="character" w:customStyle="1" w:styleId="127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28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29">
    <w:name w:val="Balloon Text Char"/>
    <w:link w:val="36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30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31">
    <w:name w:val="Heading 4 Char"/>
    <w:link w:val="5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2">
    <w:name w:val="Footnote Text Char"/>
    <w:link w:val="39"/>
    <w:qFormat/>
    <w:uiPriority w:val="0"/>
    <w:rPr>
      <w:rFonts w:ascii="Times New Roman" w:hAnsi="Times New Roman"/>
      <w:sz w:val="16"/>
      <w:lang w:val="en-GB"/>
    </w:rPr>
  </w:style>
  <w:style w:type="paragraph" w:customStyle="1" w:styleId="13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4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35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136">
    <w:name w:val="Body Text Indent Char"/>
    <w:basedOn w:val="46"/>
    <w:link w:val="33"/>
    <w:qFormat/>
    <w:uiPriority w:val="0"/>
    <w:rPr>
      <w:rFonts w:ascii="Times New Roman" w:hAnsi="Times New Roman"/>
      <w:lang w:val="en-GB"/>
    </w:rPr>
  </w:style>
  <w:style w:type="character" w:customStyle="1" w:styleId="137">
    <w:name w:val="_tgc"/>
    <w:qFormat/>
    <w:uiPriority w:val="0"/>
  </w:style>
  <w:style w:type="character" w:customStyle="1" w:styleId="138">
    <w:name w:val="Heading 2 Char"/>
    <w:basedOn w:val="46"/>
    <w:link w:val="3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9">
    <w:name w:val="EX Car"/>
    <w:qFormat/>
    <w:locked/>
    <w:uiPriority w:val="0"/>
    <w:rPr>
      <w:rFonts w:ascii="Times New Roman" w:hAnsi="Times New Roman" w:eastAsia="Times New Roman"/>
      <w:lang w:val="en-GB" w:eastAsia="zh-CN"/>
    </w:rPr>
  </w:style>
  <w:style w:type="character" w:customStyle="1" w:styleId="140">
    <w:name w:val="List Paragraph Char"/>
    <w:link w:val="112"/>
    <w:qFormat/>
    <w:locked/>
    <w:uiPriority w:val="34"/>
    <w:rPr>
      <w:rFonts w:ascii="Times New Roman" w:hAnsi="Times New Roman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89A65E-25A2-4FE1-8309-5FA8DDFA22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748</Words>
  <Characters>4269</Characters>
  <Lines>35</Lines>
  <Paragraphs>10</Paragraphs>
  <ScaleCrop>false</ScaleCrop>
  <LinksUpToDate>false</LinksUpToDate>
  <CharactersWithSpaces>5007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2017-06-19T14:54:00Z</dcterms:created>
  <dc:creator>mwx193114</dc:creator>
  <cp:lastModifiedBy>10195743</cp:lastModifiedBy>
  <cp:lastPrinted>2015-01-14T11:53:00Z</cp:lastPrinted>
  <dcterms:modified xsi:type="dcterms:W3CDTF">2017-09-30T10:53:55Z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1497097059</vt:lpwstr>
  </property>
  <property fmtid="{D5CDD505-2E9C-101B-9397-08002B2CF9AE}" pid="29" name="KSOProductBuildVer">
    <vt:lpwstr>2052-10.8.0.5918</vt:lpwstr>
  </property>
</Properties>
</file>